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D9" w:rsidRDefault="00E413D9" w:rsidP="00744A84">
      <w:pPr>
        <w:tabs>
          <w:tab w:val="left" w:pos="567"/>
        </w:tabs>
        <w:spacing w:line="360" w:lineRule="auto"/>
        <w:ind w:left="567" w:hanging="567"/>
        <w:jc w:val="both"/>
        <w:rPr>
          <w:rFonts w:ascii="Arial" w:hAnsi="Arial" w:cs="Arial"/>
          <w:sz w:val="24"/>
          <w:szCs w:val="24"/>
        </w:rPr>
      </w:pPr>
    </w:p>
    <w:p w:rsidR="00E413D9" w:rsidRPr="00E413D9" w:rsidRDefault="00E413D9" w:rsidP="00E413D9">
      <w:pPr>
        <w:spacing w:line="360" w:lineRule="auto"/>
        <w:jc w:val="center"/>
        <w:rPr>
          <w:rFonts w:ascii="Verdana" w:hAnsi="Verdana"/>
          <w:b/>
          <w:sz w:val="24"/>
          <w:szCs w:val="24"/>
          <w:u w:val="single"/>
        </w:rPr>
      </w:pPr>
      <w:r w:rsidRPr="00E413D9">
        <w:rPr>
          <w:rFonts w:ascii="Verdana" w:hAnsi="Verdana"/>
          <w:b/>
          <w:sz w:val="24"/>
          <w:szCs w:val="24"/>
          <w:u w:val="single"/>
        </w:rPr>
        <w:t>ΕΠΑΝΑΛΕΙΤΟ</w:t>
      </w:r>
      <w:r>
        <w:rPr>
          <w:rFonts w:ascii="Verdana" w:hAnsi="Verdana"/>
          <w:b/>
          <w:sz w:val="24"/>
          <w:szCs w:val="24"/>
          <w:u w:val="single"/>
        </w:rPr>
        <w:t>ΥΡΓΙΑ ΟΙΚΟΓΕΝΕΙΑΚΟΥ ΔΙΚΑΣΤΗΡΙΟΥ</w:t>
      </w:r>
      <w:r w:rsidR="00C56BB5">
        <w:rPr>
          <w:rFonts w:ascii="Verdana" w:hAnsi="Verdana"/>
          <w:b/>
          <w:sz w:val="24"/>
          <w:szCs w:val="24"/>
          <w:u w:val="single"/>
        </w:rPr>
        <w:t xml:space="preserve"> </w:t>
      </w:r>
      <w:r w:rsidRPr="00E413D9">
        <w:rPr>
          <w:rFonts w:ascii="Verdana" w:hAnsi="Verdana"/>
          <w:b/>
          <w:sz w:val="24"/>
          <w:szCs w:val="24"/>
          <w:u w:val="single"/>
        </w:rPr>
        <w:t>ΛΕΥΚΩΣΙΑΣ-ΚΕΡΥΝΕΙΑΣ</w:t>
      </w:r>
    </w:p>
    <w:p w:rsidR="00E413D9" w:rsidRDefault="00E413D9" w:rsidP="00C1141B">
      <w:pPr>
        <w:spacing w:line="360" w:lineRule="auto"/>
        <w:ind w:right="-341"/>
        <w:jc w:val="both"/>
        <w:rPr>
          <w:rFonts w:ascii="Verdana" w:hAnsi="Verdana"/>
          <w:sz w:val="24"/>
          <w:szCs w:val="24"/>
        </w:rPr>
      </w:pPr>
      <w:r w:rsidRPr="00E413D9">
        <w:rPr>
          <w:rFonts w:ascii="Verdana" w:hAnsi="Verdana"/>
          <w:sz w:val="24"/>
          <w:szCs w:val="24"/>
        </w:rPr>
        <w:t xml:space="preserve">Σε συνέχεια της ανακοίνωσης του </w:t>
      </w:r>
      <w:proofErr w:type="spellStart"/>
      <w:r w:rsidRPr="00E413D9">
        <w:rPr>
          <w:rFonts w:ascii="Verdana" w:hAnsi="Verdana"/>
          <w:sz w:val="24"/>
          <w:szCs w:val="24"/>
        </w:rPr>
        <w:t>Ανωτάτου</w:t>
      </w:r>
      <w:proofErr w:type="spellEnd"/>
      <w:r w:rsidRPr="00E413D9">
        <w:rPr>
          <w:rFonts w:ascii="Verdana" w:hAnsi="Verdana"/>
          <w:sz w:val="24"/>
          <w:szCs w:val="24"/>
        </w:rPr>
        <w:t xml:space="preserve"> Δικαστηρίου </w:t>
      </w:r>
      <w:proofErr w:type="spellStart"/>
      <w:r w:rsidRPr="00E413D9">
        <w:rPr>
          <w:rFonts w:ascii="Verdana" w:hAnsi="Verdana"/>
          <w:sz w:val="24"/>
          <w:szCs w:val="24"/>
        </w:rPr>
        <w:t>ημερ</w:t>
      </w:r>
      <w:proofErr w:type="spellEnd"/>
      <w:r w:rsidRPr="00E413D9">
        <w:rPr>
          <w:rFonts w:ascii="Verdana" w:hAnsi="Verdana"/>
          <w:sz w:val="24"/>
          <w:szCs w:val="24"/>
        </w:rPr>
        <w:t>. 30/4/20 που αφορά την επαναλειτουργία των δικαστηρίων, και έχοντας υπόψη τα σχετικά διατάγματα του Υπουργείου Υγείας λόγω του Covid-19 και την ιδιαίτερη φύση των υποθέσεων οικογενειακού δικαίου, οι δικαστικές διαδικασίες του Οικογενειακού Δικαστηρίου Λευκωσία</w:t>
      </w:r>
      <w:r w:rsidR="00CC5978">
        <w:rPr>
          <w:rFonts w:ascii="Verdana" w:hAnsi="Verdana"/>
          <w:sz w:val="24"/>
          <w:szCs w:val="24"/>
        </w:rPr>
        <w:t>ς-Κερύνειας διαμορφώνονται από 5</w:t>
      </w:r>
      <w:r w:rsidRPr="00E413D9">
        <w:rPr>
          <w:rFonts w:ascii="Verdana" w:hAnsi="Verdana"/>
          <w:sz w:val="24"/>
          <w:szCs w:val="24"/>
        </w:rPr>
        <w:t>/5/20 ως ακολούθως:</w:t>
      </w:r>
    </w:p>
    <w:p w:rsidR="00C1141B" w:rsidRPr="00C1141B" w:rsidRDefault="00700E85" w:rsidP="00C1141B">
      <w:pPr>
        <w:pStyle w:val="ListParagraph"/>
        <w:numPr>
          <w:ilvl w:val="0"/>
          <w:numId w:val="3"/>
        </w:numPr>
        <w:spacing w:line="360" w:lineRule="auto"/>
        <w:ind w:right="-341"/>
        <w:jc w:val="both"/>
        <w:rPr>
          <w:rFonts w:ascii="Verdana" w:hAnsi="Verdana"/>
          <w:sz w:val="24"/>
          <w:szCs w:val="24"/>
        </w:rPr>
      </w:pPr>
      <w:r>
        <w:rPr>
          <w:rFonts w:ascii="Verdana" w:hAnsi="Verdana" w:cs="Arial"/>
          <w:sz w:val="24"/>
          <w:szCs w:val="24"/>
        </w:rPr>
        <w:t>Σε όλες τις</w:t>
      </w:r>
      <w:r w:rsidR="00E413D9" w:rsidRPr="00C1141B">
        <w:rPr>
          <w:rFonts w:ascii="Verdana" w:hAnsi="Verdana" w:cs="Arial"/>
          <w:sz w:val="24"/>
          <w:szCs w:val="24"/>
        </w:rPr>
        <w:t xml:space="preserve"> υποθέσεις που είναι ορισμένες για Οδηγίες, Μνεία, Προγραμματισμ</w:t>
      </w:r>
      <w:r>
        <w:rPr>
          <w:rFonts w:ascii="Verdana" w:hAnsi="Verdana" w:cs="Arial"/>
          <w:sz w:val="24"/>
          <w:szCs w:val="24"/>
        </w:rPr>
        <w:t>ό ή για Α΄ Εμφανίσεις</w:t>
      </w:r>
      <w:r w:rsidR="00B13EA1">
        <w:rPr>
          <w:rFonts w:ascii="Verdana" w:hAnsi="Verdana" w:cs="Arial"/>
          <w:sz w:val="24"/>
          <w:szCs w:val="24"/>
        </w:rPr>
        <w:t>,</w:t>
      </w:r>
      <w:r>
        <w:rPr>
          <w:rFonts w:ascii="Verdana" w:hAnsi="Verdana" w:cs="Arial"/>
          <w:sz w:val="24"/>
          <w:szCs w:val="24"/>
        </w:rPr>
        <w:t xml:space="preserve"> θα δίνονται οδηγίες </w:t>
      </w:r>
      <w:r w:rsidR="00C1141B" w:rsidRPr="00C1141B">
        <w:rPr>
          <w:rFonts w:ascii="Verdana" w:hAnsi="Verdana" w:cs="Arial"/>
          <w:sz w:val="24"/>
          <w:szCs w:val="24"/>
        </w:rPr>
        <w:t>απευθείας από το Δικαστήριο</w:t>
      </w:r>
      <w:r w:rsidR="00E413D9" w:rsidRPr="00C1141B">
        <w:rPr>
          <w:rFonts w:ascii="Verdana" w:hAnsi="Verdana" w:cs="Arial"/>
          <w:sz w:val="24"/>
          <w:szCs w:val="24"/>
        </w:rPr>
        <w:t xml:space="preserve">, χωρίς να απαιτείται η παρουσία των Δικηγόρων ή των πελατών τους. </w:t>
      </w:r>
    </w:p>
    <w:p w:rsidR="00C1141B" w:rsidRDefault="00C1141B" w:rsidP="00C1141B">
      <w:pPr>
        <w:pStyle w:val="ListParagraph"/>
        <w:spacing w:line="360" w:lineRule="auto"/>
        <w:jc w:val="both"/>
        <w:rPr>
          <w:rFonts w:ascii="Arial" w:hAnsi="Arial" w:cs="Arial"/>
          <w:sz w:val="24"/>
          <w:szCs w:val="24"/>
        </w:rPr>
      </w:pPr>
    </w:p>
    <w:p w:rsidR="00E413D9" w:rsidRPr="00C1141B" w:rsidRDefault="00E413D9" w:rsidP="00C1141B">
      <w:pPr>
        <w:pStyle w:val="ListParagraph"/>
        <w:spacing w:line="360" w:lineRule="auto"/>
        <w:ind w:right="-341"/>
        <w:jc w:val="both"/>
        <w:rPr>
          <w:rFonts w:ascii="Verdana" w:hAnsi="Verdana"/>
          <w:sz w:val="24"/>
          <w:szCs w:val="24"/>
        </w:rPr>
      </w:pPr>
      <w:r w:rsidRPr="00C1141B">
        <w:rPr>
          <w:rFonts w:ascii="Verdana" w:hAnsi="Verdana" w:cs="Arial"/>
          <w:sz w:val="24"/>
          <w:szCs w:val="24"/>
        </w:rPr>
        <w:t>Για τις υποθέσεις οι οποίες είναι ορισμένες για επίδοση, εάν αυτή έχει γίνει</w:t>
      </w:r>
      <w:r w:rsidR="00B13EA1">
        <w:rPr>
          <w:rFonts w:ascii="Verdana" w:hAnsi="Verdana" w:cs="Arial"/>
          <w:sz w:val="24"/>
          <w:szCs w:val="24"/>
        </w:rPr>
        <w:t>,</w:t>
      </w:r>
      <w:r w:rsidRPr="00C1141B">
        <w:rPr>
          <w:rFonts w:ascii="Verdana" w:hAnsi="Verdana" w:cs="Arial"/>
          <w:sz w:val="24"/>
          <w:szCs w:val="24"/>
        </w:rPr>
        <w:t xml:space="preserve"> να καταχωρείται στο φάκελο του Δικαστηρίου τουλάχιστον 2 ημέρες προηγουμένως. Σε περίπτωση που ο </w:t>
      </w:r>
      <w:proofErr w:type="spellStart"/>
      <w:r w:rsidRPr="00C1141B">
        <w:rPr>
          <w:rFonts w:ascii="Verdana" w:hAnsi="Verdana" w:cs="Arial"/>
          <w:sz w:val="24"/>
          <w:szCs w:val="24"/>
        </w:rPr>
        <w:t>Καθ’ου</w:t>
      </w:r>
      <w:proofErr w:type="spellEnd"/>
      <w:r w:rsidRPr="00C1141B">
        <w:rPr>
          <w:rFonts w:ascii="Verdana" w:hAnsi="Verdana" w:cs="Arial"/>
          <w:sz w:val="24"/>
          <w:szCs w:val="24"/>
        </w:rPr>
        <w:t xml:space="preserve"> η αίτηση εκπροσωπείται από Δικηγόρο, ο τελευταίο</w:t>
      </w:r>
      <w:r w:rsidR="00C1141B">
        <w:rPr>
          <w:rFonts w:ascii="Verdana" w:hAnsi="Verdana" w:cs="Arial"/>
          <w:sz w:val="24"/>
          <w:szCs w:val="24"/>
        </w:rPr>
        <w:t>ς</w:t>
      </w:r>
      <w:r w:rsidRPr="00C1141B">
        <w:rPr>
          <w:rFonts w:ascii="Verdana" w:hAnsi="Verdana" w:cs="Arial"/>
          <w:sz w:val="24"/>
          <w:szCs w:val="24"/>
        </w:rPr>
        <w:t xml:space="preserve"> να ειδοποιεί από πριν </w:t>
      </w:r>
      <w:r w:rsidR="00B13EA1">
        <w:rPr>
          <w:rFonts w:ascii="Verdana" w:hAnsi="Verdana" w:cs="Arial"/>
          <w:sz w:val="24"/>
          <w:szCs w:val="24"/>
        </w:rPr>
        <w:t>το Δικαστήριο για την εμφάνιση του,</w:t>
      </w:r>
      <w:r w:rsidRPr="00C1141B">
        <w:rPr>
          <w:rFonts w:ascii="Verdana" w:hAnsi="Verdana" w:cs="Arial"/>
          <w:sz w:val="24"/>
          <w:szCs w:val="24"/>
        </w:rPr>
        <w:t xml:space="preserve"> διαφορετικά η υπόθεση θα ορίζεται για απόδειξη.</w:t>
      </w:r>
    </w:p>
    <w:p w:rsidR="00E413D9" w:rsidRPr="00E413D9" w:rsidRDefault="00E413D9" w:rsidP="00E413D9">
      <w:pPr>
        <w:pStyle w:val="ListParagraph"/>
        <w:spacing w:line="360" w:lineRule="auto"/>
        <w:jc w:val="both"/>
        <w:rPr>
          <w:rFonts w:ascii="Verdana" w:hAnsi="Verdana"/>
          <w:sz w:val="24"/>
          <w:szCs w:val="24"/>
        </w:rPr>
      </w:pPr>
    </w:p>
    <w:p w:rsidR="00E413D9" w:rsidRDefault="00E413D9" w:rsidP="00C1141B">
      <w:pPr>
        <w:pStyle w:val="ListParagraph"/>
        <w:spacing w:line="360" w:lineRule="auto"/>
        <w:ind w:right="-341"/>
        <w:jc w:val="both"/>
        <w:rPr>
          <w:rFonts w:ascii="Verdana" w:hAnsi="Verdana" w:cs="Arial"/>
          <w:sz w:val="24"/>
          <w:szCs w:val="24"/>
        </w:rPr>
      </w:pPr>
      <w:r w:rsidRPr="00C1141B">
        <w:rPr>
          <w:rFonts w:ascii="Verdana" w:hAnsi="Verdana" w:cs="Arial"/>
          <w:sz w:val="24"/>
          <w:szCs w:val="24"/>
        </w:rPr>
        <w:t xml:space="preserve">Για τις νέες ημερομηνίες και τις νέες οδηγίες, οι δικηγόροι θα ειδοποιούνται από τη γραμματεία του Δικαστηρίου. </w:t>
      </w:r>
    </w:p>
    <w:p w:rsidR="00C1141B" w:rsidRPr="00C1141B" w:rsidRDefault="00C1141B" w:rsidP="00C1141B">
      <w:pPr>
        <w:pStyle w:val="ListParagraph"/>
        <w:spacing w:line="360" w:lineRule="auto"/>
        <w:ind w:right="-341"/>
        <w:jc w:val="both"/>
        <w:rPr>
          <w:rFonts w:ascii="Verdana" w:hAnsi="Verdana"/>
          <w:sz w:val="24"/>
          <w:szCs w:val="24"/>
        </w:rPr>
      </w:pPr>
    </w:p>
    <w:p w:rsidR="00E413D9" w:rsidRPr="00C1141B" w:rsidRDefault="00E413D9" w:rsidP="00C1141B">
      <w:pPr>
        <w:pStyle w:val="ListParagraph"/>
        <w:numPr>
          <w:ilvl w:val="0"/>
          <w:numId w:val="3"/>
        </w:numPr>
        <w:tabs>
          <w:tab w:val="left" w:pos="567"/>
        </w:tabs>
        <w:spacing w:line="360" w:lineRule="auto"/>
        <w:ind w:right="-341"/>
        <w:jc w:val="both"/>
        <w:rPr>
          <w:rFonts w:ascii="Verdana" w:hAnsi="Verdana" w:cs="Arial"/>
          <w:sz w:val="24"/>
          <w:szCs w:val="24"/>
        </w:rPr>
      </w:pPr>
      <w:r w:rsidRPr="00C1141B">
        <w:rPr>
          <w:rFonts w:ascii="Verdana" w:hAnsi="Verdana" w:cs="Arial"/>
          <w:sz w:val="24"/>
          <w:szCs w:val="24"/>
        </w:rPr>
        <w:t>Για τις υποθέσεις που είναι ορισμένες για απόδειξη ή αυτές που θα ορίζονται</w:t>
      </w:r>
      <w:r w:rsidR="00C1141B">
        <w:rPr>
          <w:rFonts w:ascii="Verdana" w:hAnsi="Verdana" w:cs="Arial"/>
          <w:sz w:val="24"/>
          <w:szCs w:val="24"/>
        </w:rPr>
        <w:t xml:space="preserve"> για απόδειξη</w:t>
      </w:r>
      <w:r w:rsidR="000D0F61" w:rsidRPr="000D0F61">
        <w:rPr>
          <w:rFonts w:ascii="Verdana" w:hAnsi="Verdana" w:cs="Arial"/>
          <w:sz w:val="24"/>
          <w:szCs w:val="24"/>
        </w:rPr>
        <w:t>,</w:t>
      </w:r>
      <w:r w:rsidRPr="00C1141B">
        <w:rPr>
          <w:rFonts w:ascii="Verdana" w:hAnsi="Verdana" w:cs="Arial"/>
          <w:sz w:val="24"/>
          <w:szCs w:val="24"/>
        </w:rPr>
        <w:t xml:space="preserve"> η ένορκη δήλωση με τα επισυνημμένα σε αυτή Τεκμήρια να καταχωρείται στο φάκελο του Δικαστηρίου τουλάχιστον 1 ημέρα προηγουμένως από την ημερομηνία που είναι ορισμένη για απόδειξη.</w:t>
      </w:r>
    </w:p>
    <w:p w:rsidR="00E413D9" w:rsidRPr="00E413D9" w:rsidRDefault="00E413D9" w:rsidP="00E413D9">
      <w:pPr>
        <w:pStyle w:val="ListParagraph"/>
        <w:tabs>
          <w:tab w:val="left" w:pos="567"/>
        </w:tabs>
        <w:spacing w:line="360" w:lineRule="auto"/>
        <w:jc w:val="both"/>
        <w:rPr>
          <w:rFonts w:ascii="Arial" w:hAnsi="Arial" w:cs="Arial"/>
          <w:sz w:val="24"/>
          <w:szCs w:val="24"/>
        </w:rPr>
      </w:pPr>
    </w:p>
    <w:p w:rsidR="00E413D9" w:rsidRPr="00C1141B" w:rsidRDefault="00E413D9" w:rsidP="00E413D9">
      <w:pPr>
        <w:pStyle w:val="ListParagraph"/>
        <w:numPr>
          <w:ilvl w:val="0"/>
          <w:numId w:val="3"/>
        </w:numPr>
        <w:tabs>
          <w:tab w:val="left" w:pos="567"/>
        </w:tabs>
        <w:spacing w:line="360" w:lineRule="auto"/>
        <w:jc w:val="both"/>
        <w:rPr>
          <w:rFonts w:ascii="Verdana" w:hAnsi="Verdana" w:cs="Arial"/>
          <w:sz w:val="24"/>
          <w:szCs w:val="24"/>
        </w:rPr>
      </w:pPr>
      <w:r>
        <w:rPr>
          <w:rFonts w:ascii="Arial" w:hAnsi="Arial" w:cs="Arial"/>
          <w:sz w:val="24"/>
          <w:szCs w:val="24"/>
        </w:rPr>
        <w:lastRenderedPageBreak/>
        <w:t xml:space="preserve"> </w:t>
      </w:r>
      <w:r w:rsidRPr="00C1141B">
        <w:rPr>
          <w:rFonts w:ascii="Verdana" w:hAnsi="Verdana" w:cs="Arial"/>
          <w:sz w:val="24"/>
          <w:szCs w:val="24"/>
        </w:rPr>
        <w:t>Σε περίπτωση που οι Δικηγόροι έχουν καταλήξει σε συμβιβασμό υπόθεσης που είναι ορισμένη για Οδηγίες ή Μνεία ή Α΄ Εμφάνιση ή ακρόαση</w:t>
      </w:r>
      <w:r w:rsidR="00C1141B">
        <w:rPr>
          <w:rFonts w:ascii="Verdana" w:hAnsi="Verdana" w:cs="Arial"/>
          <w:sz w:val="24"/>
          <w:szCs w:val="24"/>
        </w:rPr>
        <w:t>,</w:t>
      </w:r>
      <w:r w:rsidRPr="00C1141B">
        <w:rPr>
          <w:rFonts w:ascii="Verdana" w:hAnsi="Verdana" w:cs="Arial"/>
          <w:sz w:val="24"/>
          <w:szCs w:val="24"/>
        </w:rPr>
        <w:t xml:space="preserve"> δύνανται να επικοινωνούν τηλεφωνικά ή καλύτερα διαδικτυακά με τη στενογράφο του Δικαστή ενώπιον του οποίου είναι ορισμένη η υπόθεση μία τουλάχιστον ημέρα προηγουμένως και να αιτούνται άδειας για να δηλωθούν τα συμφωνηθέντα σε ημερομηνία και με τρόπο που θα υποδειχθεί από το Δικαστήριο.</w:t>
      </w:r>
    </w:p>
    <w:p w:rsidR="00E413D9" w:rsidRPr="00E413D9" w:rsidRDefault="00E413D9" w:rsidP="00E413D9">
      <w:pPr>
        <w:pStyle w:val="ListParagraph"/>
        <w:rPr>
          <w:rFonts w:ascii="Arial" w:hAnsi="Arial" w:cs="Arial"/>
          <w:sz w:val="24"/>
          <w:szCs w:val="24"/>
        </w:rPr>
      </w:pPr>
    </w:p>
    <w:p w:rsidR="00E413D9" w:rsidRPr="00C1141B" w:rsidRDefault="00E413D9" w:rsidP="00E413D9">
      <w:pPr>
        <w:pStyle w:val="ListParagraph"/>
        <w:numPr>
          <w:ilvl w:val="0"/>
          <w:numId w:val="3"/>
        </w:numPr>
        <w:tabs>
          <w:tab w:val="left" w:pos="567"/>
        </w:tabs>
        <w:spacing w:line="360" w:lineRule="auto"/>
        <w:jc w:val="both"/>
        <w:rPr>
          <w:rFonts w:ascii="Verdana" w:hAnsi="Verdana" w:cs="Arial"/>
          <w:sz w:val="24"/>
          <w:szCs w:val="24"/>
        </w:rPr>
      </w:pPr>
      <w:r>
        <w:rPr>
          <w:rFonts w:ascii="Arial" w:hAnsi="Arial" w:cs="Arial"/>
          <w:sz w:val="24"/>
          <w:szCs w:val="24"/>
        </w:rPr>
        <w:t xml:space="preserve"> </w:t>
      </w:r>
      <w:r w:rsidRPr="00C1141B">
        <w:rPr>
          <w:rFonts w:ascii="Verdana" w:hAnsi="Verdana" w:cs="Arial"/>
          <w:sz w:val="24"/>
          <w:szCs w:val="24"/>
        </w:rPr>
        <w:t>Νοείται ότι όπου το Δικαστήριο κρίνει μετά από σχετικό αίτημα των Δικηγόρων ή των εμπλεκόμενων μερών ότι θα πρέπει να δοθούν διαφορετικές οδηγίες ή ότι θα πρέπει να επιληφθεί υπόθεσης σε πρώτη εμφάνιση</w:t>
      </w:r>
      <w:r w:rsidR="00B13EA1">
        <w:rPr>
          <w:rFonts w:ascii="Verdana" w:hAnsi="Verdana" w:cs="Arial"/>
          <w:sz w:val="24"/>
          <w:szCs w:val="24"/>
        </w:rPr>
        <w:t>,</w:t>
      </w:r>
      <w:r w:rsidRPr="00C1141B">
        <w:rPr>
          <w:rFonts w:ascii="Verdana" w:hAnsi="Verdana" w:cs="Arial"/>
          <w:sz w:val="24"/>
          <w:szCs w:val="24"/>
        </w:rPr>
        <w:t xml:space="preserve"> ανάλογα θα ενεργεί.  Η επικοινωνία με το Δικαστήριο θα πρέπει και σε αυτή την περίπτωση να γίνεται με τη στενογράφο του Δικαστή και μόνο σε περίπτωση που τους δοθεί σχετική άδεια θα πρέπει να προσέλθουν στο Δικαστήριο.</w:t>
      </w:r>
    </w:p>
    <w:p w:rsidR="00E413D9" w:rsidRPr="00E413D9" w:rsidRDefault="00E413D9" w:rsidP="00E413D9">
      <w:pPr>
        <w:pStyle w:val="ListParagraph"/>
        <w:rPr>
          <w:rFonts w:ascii="Arial" w:hAnsi="Arial" w:cs="Arial"/>
          <w:sz w:val="24"/>
          <w:szCs w:val="24"/>
        </w:rPr>
      </w:pPr>
    </w:p>
    <w:p w:rsidR="00E413D9" w:rsidRPr="00C1141B" w:rsidRDefault="00C1141B" w:rsidP="00E413D9">
      <w:pPr>
        <w:pStyle w:val="ListParagraph"/>
        <w:numPr>
          <w:ilvl w:val="0"/>
          <w:numId w:val="3"/>
        </w:numPr>
        <w:tabs>
          <w:tab w:val="left" w:pos="567"/>
        </w:tabs>
        <w:spacing w:line="360" w:lineRule="auto"/>
        <w:jc w:val="both"/>
        <w:rPr>
          <w:rFonts w:ascii="Verdana" w:hAnsi="Verdana" w:cs="Arial"/>
          <w:sz w:val="24"/>
          <w:szCs w:val="24"/>
        </w:rPr>
      </w:pPr>
      <w:r>
        <w:rPr>
          <w:rFonts w:ascii="Arial" w:hAnsi="Arial" w:cs="Arial"/>
          <w:sz w:val="24"/>
          <w:szCs w:val="24"/>
        </w:rPr>
        <w:t xml:space="preserve"> </w:t>
      </w:r>
      <w:r w:rsidR="00E413D9" w:rsidRPr="00C1141B">
        <w:rPr>
          <w:rFonts w:ascii="Verdana" w:hAnsi="Verdana" w:cs="Arial"/>
          <w:sz w:val="24"/>
          <w:szCs w:val="24"/>
        </w:rPr>
        <w:t>Στις ως άνω περιπτώσεις οι Δικηγόροι δύνανται</w:t>
      </w:r>
      <w:r w:rsidR="00B13EA1">
        <w:rPr>
          <w:rFonts w:ascii="Verdana" w:hAnsi="Verdana" w:cs="Arial"/>
          <w:sz w:val="24"/>
          <w:szCs w:val="24"/>
        </w:rPr>
        <w:t>,</w:t>
      </w:r>
      <w:r w:rsidR="00E413D9" w:rsidRPr="00C1141B">
        <w:rPr>
          <w:rFonts w:ascii="Verdana" w:hAnsi="Verdana" w:cs="Arial"/>
          <w:sz w:val="24"/>
          <w:szCs w:val="24"/>
        </w:rPr>
        <w:t xml:space="preserve"> εάν καταλήξουν σε κοινά αιτήματα να ετοιμάζουν και να αποστέλλουν στο Δικαστήριο γραπτό σημείωμα, εκ των προτέρων, με το οποίο θα συμφωνούν και τα δύο μέρη, με το οποίο να δηλώνουν τα αιτήματα τους και το Δικαστήριο θα επιλαμβάνεται και θα πληροφορεί σχετικά τους Δικηγόρους.</w:t>
      </w:r>
    </w:p>
    <w:p w:rsidR="00E413D9" w:rsidRPr="00E413D9" w:rsidRDefault="00E413D9" w:rsidP="00E413D9">
      <w:pPr>
        <w:pStyle w:val="ListParagraph"/>
        <w:rPr>
          <w:rFonts w:ascii="Arial" w:hAnsi="Arial" w:cs="Arial"/>
          <w:sz w:val="24"/>
          <w:szCs w:val="24"/>
        </w:rPr>
      </w:pPr>
    </w:p>
    <w:p w:rsidR="00C1141B" w:rsidRDefault="00C1141B" w:rsidP="00E413D9">
      <w:pPr>
        <w:pStyle w:val="ListParagraph"/>
        <w:numPr>
          <w:ilvl w:val="0"/>
          <w:numId w:val="3"/>
        </w:numPr>
        <w:tabs>
          <w:tab w:val="left" w:pos="567"/>
        </w:tabs>
        <w:spacing w:line="360" w:lineRule="auto"/>
        <w:jc w:val="both"/>
        <w:rPr>
          <w:rFonts w:ascii="Verdana" w:hAnsi="Verdana" w:cs="Arial"/>
          <w:sz w:val="24"/>
          <w:szCs w:val="24"/>
        </w:rPr>
      </w:pPr>
      <w:r>
        <w:rPr>
          <w:rFonts w:ascii="Arial" w:hAnsi="Arial" w:cs="Arial"/>
          <w:sz w:val="24"/>
          <w:szCs w:val="24"/>
        </w:rPr>
        <w:t xml:space="preserve"> </w:t>
      </w:r>
      <w:r w:rsidR="00E413D9" w:rsidRPr="00C1141B">
        <w:rPr>
          <w:rFonts w:ascii="Verdana" w:hAnsi="Verdana" w:cs="Arial"/>
          <w:sz w:val="24"/>
          <w:szCs w:val="24"/>
        </w:rPr>
        <w:t xml:space="preserve">Σε σχέση με τα </w:t>
      </w:r>
      <w:proofErr w:type="spellStart"/>
      <w:r w:rsidR="00E413D9" w:rsidRPr="00C1141B">
        <w:rPr>
          <w:rFonts w:ascii="Verdana" w:hAnsi="Verdana" w:cs="Arial"/>
          <w:sz w:val="24"/>
          <w:szCs w:val="24"/>
        </w:rPr>
        <w:t>εκδοθέντα</w:t>
      </w:r>
      <w:proofErr w:type="spellEnd"/>
      <w:r w:rsidR="00E413D9" w:rsidRPr="00C1141B">
        <w:rPr>
          <w:rFonts w:ascii="Verdana" w:hAnsi="Verdana" w:cs="Arial"/>
          <w:sz w:val="24"/>
          <w:szCs w:val="24"/>
        </w:rPr>
        <w:t xml:space="preserve"> προσωρινά διατάγματα (</w:t>
      </w:r>
      <w:r w:rsidR="00E413D9" w:rsidRPr="00C1141B">
        <w:rPr>
          <w:rFonts w:ascii="Verdana" w:hAnsi="Verdana" w:cs="Arial"/>
          <w:sz w:val="24"/>
          <w:szCs w:val="24"/>
          <w:lang w:val="en-US"/>
        </w:rPr>
        <w:t>interim</w:t>
      </w:r>
      <w:r w:rsidR="00E413D9" w:rsidRPr="00C1141B">
        <w:rPr>
          <w:rFonts w:ascii="Verdana" w:hAnsi="Verdana" w:cs="Arial"/>
          <w:sz w:val="24"/>
          <w:szCs w:val="24"/>
        </w:rPr>
        <w:t xml:space="preserve"> </w:t>
      </w:r>
      <w:r w:rsidR="00E413D9" w:rsidRPr="00C1141B">
        <w:rPr>
          <w:rFonts w:ascii="Verdana" w:hAnsi="Verdana" w:cs="Arial"/>
          <w:sz w:val="24"/>
          <w:szCs w:val="24"/>
          <w:lang w:val="en-US"/>
        </w:rPr>
        <w:t>orders</w:t>
      </w:r>
      <w:r w:rsidR="00E413D9" w:rsidRPr="00C1141B">
        <w:rPr>
          <w:rFonts w:ascii="Verdana" w:hAnsi="Verdana" w:cs="Arial"/>
          <w:sz w:val="24"/>
          <w:szCs w:val="24"/>
        </w:rPr>
        <w:t>) τα οποία είναι επιστρεπτέα</w:t>
      </w:r>
      <w:r w:rsidR="00B13EA1">
        <w:rPr>
          <w:rFonts w:ascii="Verdana" w:hAnsi="Verdana" w:cs="Arial"/>
          <w:sz w:val="24"/>
          <w:szCs w:val="24"/>
        </w:rPr>
        <w:t>,</w:t>
      </w:r>
      <w:r w:rsidR="00E413D9" w:rsidRPr="00C1141B">
        <w:rPr>
          <w:rFonts w:ascii="Verdana" w:hAnsi="Verdana" w:cs="Arial"/>
          <w:sz w:val="24"/>
          <w:szCs w:val="24"/>
        </w:rPr>
        <w:t xml:space="preserve"> οι Δικηγό</w:t>
      </w:r>
      <w:r w:rsidR="00736262">
        <w:rPr>
          <w:rFonts w:ascii="Verdana" w:hAnsi="Verdana" w:cs="Arial"/>
          <w:sz w:val="24"/>
          <w:szCs w:val="24"/>
        </w:rPr>
        <w:t xml:space="preserve">ροι καλούνται να παρίστανται </w:t>
      </w:r>
      <w:proofErr w:type="spellStart"/>
      <w:r w:rsidR="00736262">
        <w:rPr>
          <w:rFonts w:ascii="Verdana" w:hAnsi="Verdana" w:cs="Arial"/>
          <w:sz w:val="24"/>
          <w:szCs w:val="24"/>
        </w:rPr>
        <w:t>στo</w:t>
      </w:r>
      <w:proofErr w:type="spellEnd"/>
      <w:r w:rsidR="00736262">
        <w:rPr>
          <w:rFonts w:ascii="Verdana" w:hAnsi="Verdana" w:cs="Arial"/>
          <w:sz w:val="24"/>
          <w:szCs w:val="24"/>
        </w:rPr>
        <w:t xml:space="preserve"> </w:t>
      </w:r>
      <w:proofErr w:type="spellStart"/>
      <w:r w:rsidR="00736262">
        <w:rPr>
          <w:rFonts w:ascii="Verdana" w:hAnsi="Verdana" w:cs="Arial"/>
          <w:sz w:val="24"/>
          <w:szCs w:val="24"/>
        </w:rPr>
        <w:t>Δικαστήριo</w:t>
      </w:r>
      <w:proofErr w:type="spellEnd"/>
      <w:r w:rsidR="00E413D9" w:rsidRPr="00C1141B">
        <w:rPr>
          <w:rFonts w:ascii="Verdana" w:hAnsi="Verdana" w:cs="Arial"/>
          <w:sz w:val="24"/>
          <w:szCs w:val="24"/>
        </w:rPr>
        <w:t xml:space="preserve"> ως επίσης και στις περιπτώσεις των Μονομερών Αιτήσεων ώστε να λαμβάνουν νέα ημερομηνία.</w:t>
      </w:r>
      <w:r w:rsidR="00166E72" w:rsidRPr="00C1141B">
        <w:rPr>
          <w:rFonts w:ascii="Verdana" w:hAnsi="Verdana" w:cs="Arial"/>
          <w:sz w:val="24"/>
          <w:szCs w:val="24"/>
        </w:rPr>
        <w:t xml:space="preserve"> </w:t>
      </w:r>
    </w:p>
    <w:p w:rsidR="00C1141B" w:rsidRPr="00C1141B" w:rsidRDefault="00C1141B" w:rsidP="00C1141B">
      <w:pPr>
        <w:pStyle w:val="ListParagraph"/>
        <w:rPr>
          <w:rFonts w:ascii="Verdana" w:hAnsi="Verdana" w:cs="Arial"/>
          <w:sz w:val="24"/>
          <w:szCs w:val="24"/>
        </w:rPr>
      </w:pPr>
    </w:p>
    <w:p w:rsidR="00E413D9" w:rsidRPr="00C1141B" w:rsidRDefault="00166E72" w:rsidP="00C1141B">
      <w:pPr>
        <w:pStyle w:val="ListParagraph"/>
        <w:tabs>
          <w:tab w:val="left" w:pos="567"/>
        </w:tabs>
        <w:spacing w:line="360" w:lineRule="auto"/>
        <w:jc w:val="both"/>
        <w:rPr>
          <w:rFonts w:ascii="Verdana" w:hAnsi="Verdana" w:cs="Arial"/>
          <w:sz w:val="24"/>
          <w:szCs w:val="24"/>
        </w:rPr>
      </w:pPr>
      <w:r w:rsidRPr="00C1141B">
        <w:rPr>
          <w:rFonts w:ascii="Verdana" w:hAnsi="Verdana" w:cs="Arial"/>
          <w:sz w:val="24"/>
          <w:szCs w:val="24"/>
        </w:rPr>
        <w:t>Στις περιπτώσεις που υπάρχει κοινό αίτημα μεταξύ των εμπλεκόμενων μερών</w:t>
      </w:r>
      <w:r w:rsidR="00C1141B">
        <w:rPr>
          <w:rFonts w:ascii="Verdana" w:hAnsi="Verdana" w:cs="Arial"/>
          <w:sz w:val="24"/>
          <w:szCs w:val="24"/>
        </w:rPr>
        <w:t>,</w:t>
      </w:r>
      <w:r w:rsidRPr="00C1141B">
        <w:rPr>
          <w:rFonts w:ascii="Verdana" w:hAnsi="Verdana" w:cs="Arial"/>
          <w:sz w:val="24"/>
          <w:szCs w:val="24"/>
        </w:rPr>
        <w:t xml:space="preserve"> οι οδηγίες δύνανται να δοθούν ως η παράγραφος 1 ανωτέρω.</w:t>
      </w:r>
    </w:p>
    <w:p w:rsidR="00166E72" w:rsidRPr="00C1141B" w:rsidRDefault="00166E72" w:rsidP="00166E72">
      <w:pPr>
        <w:pStyle w:val="ListParagraph"/>
        <w:rPr>
          <w:rFonts w:ascii="Verdana" w:hAnsi="Verdana" w:cs="Arial"/>
          <w:sz w:val="24"/>
          <w:szCs w:val="24"/>
        </w:rPr>
      </w:pPr>
    </w:p>
    <w:p w:rsidR="00166E72" w:rsidRPr="00C1141B" w:rsidRDefault="00166E72" w:rsidP="00E413D9">
      <w:pPr>
        <w:pStyle w:val="ListParagraph"/>
        <w:numPr>
          <w:ilvl w:val="0"/>
          <w:numId w:val="3"/>
        </w:numPr>
        <w:tabs>
          <w:tab w:val="left" w:pos="567"/>
        </w:tabs>
        <w:spacing w:line="360" w:lineRule="auto"/>
        <w:jc w:val="both"/>
        <w:rPr>
          <w:rFonts w:ascii="Verdana" w:hAnsi="Verdana" w:cs="Arial"/>
          <w:sz w:val="24"/>
          <w:szCs w:val="24"/>
        </w:rPr>
      </w:pPr>
      <w:r w:rsidRPr="00C1141B">
        <w:rPr>
          <w:rFonts w:ascii="Verdana" w:hAnsi="Verdana" w:cs="Arial"/>
          <w:sz w:val="24"/>
          <w:szCs w:val="24"/>
        </w:rPr>
        <w:t xml:space="preserve"> Θα διεξάγονται όλες οι ακροάσεις ενδιάμεσων αιτήσεων και αιτήσεων ταχείας εκδίκασης στις οποίες δεν θα καταθέσουν μάρτυρες.</w:t>
      </w:r>
    </w:p>
    <w:p w:rsidR="00166E72" w:rsidRPr="00166E72" w:rsidRDefault="00166E72" w:rsidP="00166E72">
      <w:pPr>
        <w:pStyle w:val="ListParagraph"/>
        <w:rPr>
          <w:rFonts w:ascii="Arial" w:hAnsi="Arial" w:cs="Arial"/>
          <w:sz w:val="24"/>
          <w:szCs w:val="24"/>
        </w:rPr>
      </w:pPr>
    </w:p>
    <w:p w:rsidR="00A94C56" w:rsidRPr="00C1141B" w:rsidRDefault="00A94C56" w:rsidP="00A94C56">
      <w:pPr>
        <w:pStyle w:val="ListParagraph"/>
        <w:numPr>
          <w:ilvl w:val="0"/>
          <w:numId w:val="3"/>
        </w:numPr>
        <w:tabs>
          <w:tab w:val="left" w:pos="567"/>
        </w:tabs>
        <w:spacing w:line="360" w:lineRule="auto"/>
        <w:jc w:val="both"/>
        <w:rPr>
          <w:rFonts w:ascii="Verdana" w:hAnsi="Verdana" w:cs="Arial"/>
          <w:sz w:val="24"/>
          <w:szCs w:val="24"/>
        </w:rPr>
      </w:pPr>
      <w:r w:rsidRPr="00C1141B">
        <w:rPr>
          <w:rFonts w:ascii="Verdana" w:hAnsi="Verdana" w:cs="Arial"/>
          <w:sz w:val="24"/>
          <w:szCs w:val="24"/>
        </w:rPr>
        <w:t>Οι συνεχιζόμενες ακροάσεις ή οι ακροάσεις ( για υποθέσεις άνω των €3000) θα διεξάγονται, νοουμένου ότι παρέχεται δικαστικός χρόνος, εκτός όπου υπάρχουν σχετικά α</w:t>
      </w:r>
      <w:r w:rsidR="00C1141B">
        <w:rPr>
          <w:rFonts w:ascii="Verdana" w:hAnsi="Verdana" w:cs="Arial"/>
          <w:sz w:val="24"/>
          <w:szCs w:val="24"/>
        </w:rPr>
        <w:t>ιτήματα αναβολής για τα οποία το Δικαστήριο θα επιδεικνύει</w:t>
      </w:r>
      <w:r w:rsidRPr="00C1141B">
        <w:rPr>
          <w:rFonts w:ascii="Verdana" w:hAnsi="Verdana" w:cs="Arial"/>
          <w:sz w:val="24"/>
          <w:szCs w:val="24"/>
        </w:rPr>
        <w:t xml:space="preserve"> τη μέγιστη δυνατή κατανόηση εάν και εφόσον δικαιολογείται υπό τις περιστάσεις.</w:t>
      </w:r>
    </w:p>
    <w:p w:rsidR="00A94C56" w:rsidRPr="00C1141B" w:rsidRDefault="00A94C56" w:rsidP="00C1141B">
      <w:pPr>
        <w:tabs>
          <w:tab w:val="left" w:pos="851"/>
        </w:tabs>
        <w:spacing w:line="360" w:lineRule="auto"/>
        <w:ind w:left="567" w:hanging="567"/>
        <w:jc w:val="both"/>
        <w:rPr>
          <w:rFonts w:ascii="Verdana" w:hAnsi="Verdana" w:cs="Arial"/>
          <w:sz w:val="24"/>
          <w:szCs w:val="24"/>
        </w:rPr>
      </w:pPr>
      <w:r>
        <w:rPr>
          <w:rFonts w:ascii="Arial" w:hAnsi="Arial" w:cs="Arial"/>
          <w:sz w:val="24"/>
          <w:szCs w:val="24"/>
        </w:rPr>
        <w:tab/>
      </w:r>
      <w:r w:rsidRPr="00C1141B">
        <w:rPr>
          <w:rFonts w:ascii="Verdana" w:hAnsi="Verdana" w:cs="Arial"/>
          <w:sz w:val="24"/>
          <w:szCs w:val="24"/>
        </w:rPr>
        <w:t>Νοείται ότι στις περιπτώσεις ακροαματικής διαδικασίας εντός της αίθουσας του Δικαστηρίου</w:t>
      </w:r>
      <w:r w:rsidR="00B13EA1">
        <w:rPr>
          <w:rFonts w:ascii="Verdana" w:hAnsi="Verdana" w:cs="Arial"/>
          <w:sz w:val="24"/>
          <w:szCs w:val="24"/>
        </w:rPr>
        <w:t>,</w:t>
      </w:r>
      <w:r w:rsidRPr="00C1141B">
        <w:rPr>
          <w:rFonts w:ascii="Verdana" w:hAnsi="Verdana" w:cs="Arial"/>
          <w:sz w:val="24"/>
          <w:szCs w:val="24"/>
        </w:rPr>
        <w:t xml:space="preserve"> θα παρίσταται καθορισμένος αριθμός προσώπων, με βάση τη</w:t>
      </w:r>
      <w:r w:rsidR="00B13EA1">
        <w:rPr>
          <w:rFonts w:ascii="Verdana" w:hAnsi="Verdana" w:cs="Arial"/>
          <w:sz w:val="24"/>
          <w:szCs w:val="24"/>
        </w:rPr>
        <w:t xml:space="preserve"> χωρητικότητα της κάθε αίθουσας, ως οι σχετικές οδηγίες.</w:t>
      </w:r>
    </w:p>
    <w:p w:rsidR="00A94C56" w:rsidRDefault="00A94C56" w:rsidP="00166E72">
      <w:pPr>
        <w:pStyle w:val="ListParagraph"/>
        <w:rPr>
          <w:rFonts w:ascii="Arial" w:hAnsi="Arial" w:cs="Arial"/>
          <w:sz w:val="24"/>
          <w:szCs w:val="24"/>
        </w:rPr>
      </w:pPr>
    </w:p>
    <w:p w:rsidR="00166E72" w:rsidRPr="00C1141B" w:rsidRDefault="00166E72" w:rsidP="00E413D9">
      <w:pPr>
        <w:pStyle w:val="ListParagraph"/>
        <w:numPr>
          <w:ilvl w:val="0"/>
          <w:numId w:val="3"/>
        </w:numPr>
        <w:tabs>
          <w:tab w:val="left" w:pos="567"/>
        </w:tabs>
        <w:spacing w:line="360" w:lineRule="auto"/>
        <w:jc w:val="both"/>
        <w:rPr>
          <w:rFonts w:ascii="Verdana" w:hAnsi="Verdana" w:cs="Arial"/>
          <w:sz w:val="24"/>
          <w:szCs w:val="24"/>
        </w:rPr>
      </w:pPr>
      <w:r w:rsidRPr="00C1141B">
        <w:rPr>
          <w:rFonts w:ascii="Verdana" w:hAnsi="Verdana" w:cs="Arial"/>
          <w:sz w:val="24"/>
          <w:szCs w:val="24"/>
        </w:rPr>
        <w:t xml:space="preserve"> Οι υποθέσεις </w:t>
      </w:r>
      <w:proofErr w:type="spellStart"/>
      <w:r w:rsidRPr="00C1141B">
        <w:rPr>
          <w:rFonts w:ascii="Verdana" w:hAnsi="Verdana" w:cs="Arial"/>
          <w:sz w:val="24"/>
          <w:szCs w:val="24"/>
        </w:rPr>
        <w:t>Φυλακιστηρίων</w:t>
      </w:r>
      <w:proofErr w:type="spellEnd"/>
      <w:r w:rsidRPr="00C1141B">
        <w:rPr>
          <w:rFonts w:ascii="Verdana" w:hAnsi="Verdana" w:cs="Arial"/>
          <w:sz w:val="24"/>
          <w:szCs w:val="24"/>
        </w:rPr>
        <w:t xml:space="preserve"> και Νομικών</w:t>
      </w:r>
      <w:r w:rsidR="00B13EA1">
        <w:rPr>
          <w:rFonts w:ascii="Verdana" w:hAnsi="Verdana" w:cs="Arial"/>
          <w:sz w:val="24"/>
          <w:szCs w:val="24"/>
        </w:rPr>
        <w:t xml:space="preserve"> Αρωγών θα διεξάγονται κανονικά, τηρουμένων των σχετικών οδηγιών για ασφαλή προσέλευση στο Δικαστήριο.</w:t>
      </w:r>
    </w:p>
    <w:p w:rsidR="00166E72" w:rsidRPr="00166E72" w:rsidRDefault="00166E72" w:rsidP="00166E72">
      <w:pPr>
        <w:pStyle w:val="ListParagraph"/>
        <w:rPr>
          <w:rFonts w:ascii="Arial" w:hAnsi="Arial" w:cs="Arial"/>
          <w:sz w:val="24"/>
          <w:szCs w:val="24"/>
        </w:rPr>
      </w:pPr>
    </w:p>
    <w:p w:rsidR="00166E72" w:rsidRPr="00166E72" w:rsidRDefault="00166E72" w:rsidP="00C1141B">
      <w:pPr>
        <w:pStyle w:val="ListParagraph"/>
        <w:numPr>
          <w:ilvl w:val="0"/>
          <w:numId w:val="3"/>
        </w:numPr>
        <w:tabs>
          <w:tab w:val="left" w:pos="567"/>
        </w:tabs>
        <w:spacing w:line="360" w:lineRule="auto"/>
        <w:jc w:val="both"/>
        <w:rPr>
          <w:rFonts w:ascii="Arial" w:hAnsi="Arial" w:cs="Arial"/>
          <w:sz w:val="24"/>
          <w:szCs w:val="24"/>
        </w:rPr>
      </w:pPr>
      <w:r w:rsidRPr="00166E72">
        <w:rPr>
          <w:rFonts w:ascii="Verdana" w:hAnsi="Verdana"/>
          <w:sz w:val="24"/>
          <w:szCs w:val="24"/>
        </w:rPr>
        <w:t xml:space="preserve">Για την εκδίκαση υποθέσεων </w:t>
      </w:r>
      <w:r w:rsidRPr="00166E72">
        <w:rPr>
          <w:rFonts w:ascii="Verdana" w:hAnsi="Verdana"/>
          <w:b/>
          <w:sz w:val="24"/>
          <w:szCs w:val="24"/>
        </w:rPr>
        <w:t xml:space="preserve">διαζυγίου </w:t>
      </w:r>
      <w:r w:rsidRPr="00166E72">
        <w:rPr>
          <w:rFonts w:ascii="Verdana" w:hAnsi="Verdana"/>
          <w:sz w:val="24"/>
          <w:szCs w:val="24"/>
        </w:rPr>
        <w:t>με τριμελή σύνθεση θα ισχύουν τα εξής:</w:t>
      </w:r>
    </w:p>
    <w:p w:rsidR="00C1141B" w:rsidRPr="00C1141B" w:rsidRDefault="00166E72" w:rsidP="00166E72">
      <w:pPr>
        <w:pStyle w:val="ListParagraph"/>
        <w:numPr>
          <w:ilvl w:val="1"/>
          <w:numId w:val="2"/>
        </w:numPr>
        <w:spacing w:line="360" w:lineRule="auto"/>
        <w:jc w:val="both"/>
        <w:rPr>
          <w:rFonts w:ascii="Verdana" w:hAnsi="Verdana"/>
          <w:sz w:val="24"/>
          <w:szCs w:val="24"/>
          <w:u w:val="single"/>
        </w:rPr>
      </w:pPr>
      <w:r w:rsidRPr="00C1141B">
        <w:rPr>
          <w:rFonts w:ascii="Verdana" w:hAnsi="Verdana"/>
          <w:sz w:val="24"/>
          <w:szCs w:val="24"/>
        </w:rPr>
        <w:t xml:space="preserve">Για  τις </w:t>
      </w:r>
      <w:r w:rsidRPr="00C1141B">
        <w:rPr>
          <w:rFonts w:ascii="Verdana" w:hAnsi="Verdana"/>
          <w:sz w:val="24"/>
          <w:szCs w:val="24"/>
          <w:u w:val="single"/>
        </w:rPr>
        <w:t xml:space="preserve">Αποδείξεις, </w:t>
      </w:r>
      <w:r w:rsidRPr="00C1141B">
        <w:rPr>
          <w:rFonts w:ascii="Verdana" w:hAnsi="Verdana"/>
          <w:sz w:val="24"/>
          <w:szCs w:val="24"/>
        </w:rPr>
        <w:t>θα είναι αρκετό προς υποστήριξη της αίτησης, να καταχωρείται σχετική Ε/Δ πριν την ημέρα που η υπόθ</w:t>
      </w:r>
      <w:r w:rsidR="00736262">
        <w:rPr>
          <w:rFonts w:ascii="Verdana" w:hAnsi="Verdana"/>
          <w:sz w:val="24"/>
          <w:szCs w:val="24"/>
        </w:rPr>
        <w:t>εση είναι ορισμένη. Νοείται πως στην περίπτωση που</w:t>
      </w:r>
      <w:r w:rsidRPr="00C1141B">
        <w:rPr>
          <w:rFonts w:ascii="Verdana" w:hAnsi="Verdana"/>
          <w:sz w:val="24"/>
          <w:szCs w:val="24"/>
        </w:rPr>
        <w:t xml:space="preserve"> ο ενόρκως δηλών είναι αλλοδαπός, θα πρέπει να καταχωρηθεί και αντίγραφο της Ε/Δ στα Ελληνικά μαζί με Ε/Δ του μεταφραστή. </w:t>
      </w:r>
    </w:p>
    <w:p w:rsidR="00166E72" w:rsidRDefault="00166E72" w:rsidP="00C1141B">
      <w:pPr>
        <w:pStyle w:val="ListParagraph"/>
        <w:spacing w:line="360" w:lineRule="auto"/>
        <w:ind w:left="1440"/>
        <w:jc w:val="both"/>
        <w:rPr>
          <w:rFonts w:ascii="Verdana" w:hAnsi="Verdana"/>
          <w:sz w:val="24"/>
          <w:szCs w:val="24"/>
        </w:rPr>
      </w:pPr>
      <w:r w:rsidRPr="00C1141B">
        <w:rPr>
          <w:rFonts w:ascii="Verdana" w:hAnsi="Verdana"/>
          <w:sz w:val="24"/>
          <w:szCs w:val="24"/>
        </w:rPr>
        <w:t xml:space="preserve">Αν όλα είναι νομότυπα θα εκδίδεται η απόφαση και θα ενημερώνεται σχετικά ο συνήγορος του </w:t>
      </w:r>
      <w:proofErr w:type="spellStart"/>
      <w:r w:rsidRPr="00C1141B">
        <w:rPr>
          <w:rFonts w:ascii="Verdana" w:hAnsi="Verdana"/>
          <w:sz w:val="24"/>
          <w:szCs w:val="24"/>
        </w:rPr>
        <w:t>Αιτητή</w:t>
      </w:r>
      <w:proofErr w:type="spellEnd"/>
      <w:r w:rsidRPr="00C1141B">
        <w:rPr>
          <w:rFonts w:ascii="Verdana" w:hAnsi="Verdana"/>
          <w:sz w:val="24"/>
          <w:szCs w:val="24"/>
        </w:rPr>
        <w:t xml:space="preserve"> ή ο ίδιος ο </w:t>
      </w:r>
      <w:proofErr w:type="spellStart"/>
      <w:r w:rsidRPr="00C1141B">
        <w:rPr>
          <w:rFonts w:ascii="Verdana" w:hAnsi="Verdana"/>
          <w:sz w:val="24"/>
          <w:szCs w:val="24"/>
        </w:rPr>
        <w:t>Αιτητής</w:t>
      </w:r>
      <w:proofErr w:type="spellEnd"/>
      <w:r w:rsidRPr="00C1141B">
        <w:rPr>
          <w:rFonts w:ascii="Verdana" w:hAnsi="Verdana"/>
          <w:sz w:val="24"/>
          <w:szCs w:val="24"/>
        </w:rPr>
        <w:t xml:space="preserve"> σε περίπτωση που δεν εκπροσωπείται. Σε περίπτωση που το Δικαστήριο κρίνει ότι απαιτούνται περαιτέρω διευκρινίσεις θα ειδοποιείται σχετικά ο </w:t>
      </w:r>
      <w:r w:rsidRPr="00C1141B">
        <w:rPr>
          <w:rFonts w:ascii="Verdana" w:hAnsi="Verdana"/>
          <w:sz w:val="24"/>
          <w:szCs w:val="24"/>
        </w:rPr>
        <w:lastRenderedPageBreak/>
        <w:t xml:space="preserve">συνήγορος του </w:t>
      </w:r>
      <w:proofErr w:type="spellStart"/>
      <w:r w:rsidRPr="00C1141B">
        <w:rPr>
          <w:rFonts w:ascii="Verdana" w:hAnsi="Verdana"/>
          <w:sz w:val="24"/>
          <w:szCs w:val="24"/>
        </w:rPr>
        <w:t>Αιτητή</w:t>
      </w:r>
      <w:proofErr w:type="spellEnd"/>
      <w:r w:rsidRPr="00C1141B">
        <w:rPr>
          <w:rFonts w:ascii="Verdana" w:hAnsi="Verdana"/>
          <w:sz w:val="24"/>
          <w:szCs w:val="24"/>
        </w:rPr>
        <w:t xml:space="preserve"> ή ο ίδιος ο </w:t>
      </w:r>
      <w:proofErr w:type="spellStart"/>
      <w:r w:rsidRPr="00C1141B">
        <w:rPr>
          <w:rFonts w:ascii="Verdana" w:hAnsi="Verdana"/>
          <w:sz w:val="24"/>
          <w:szCs w:val="24"/>
        </w:rPr>
        <w:t>Αιτητής</w:t>
      </w:r>
      <w:proofErr w:type="spellEnd"/>
      <w:r w:rsidRPr="00C1141B">
        <w:rPr>
          <w:rFonts w:ascii="Verdana" w:hAnsi="Verdana"/>
          <w:sz w:val="24"/>
          <w:szCs w:val="24"/>
        </w:rPr>
        <w:t xml:space="preserve"> σε περίπτωση που δεν εκπροσωπείται</w:t>
      </w:r>
      <w:r w:rsidR="00700E85">
        <w:rPr>
          <w:rFonts w:ascii="Verdana" w:hAnsi="Verdana"/>
          <w:sz w:val="24"/>
          <w:szCs w:val="24"/>
        </w:rPr>
        <w:t>.</w:t>
      </w:r>
    </w:p>
    <w:p w:rsidR="00166E72" w:rsidRPr="00C1141B" w:rsidRDefault="00166E72" w:rsidP="00166E72">
      <w:pPr>
        <w:pStyle w:val="ListParagraph"/>
        <w:numPr>
          <w:ilvl w:val="1"/>
          <w:numId w:val="2"/>
        </w:numPr>
        <w:spacing w:line="360" w:lineRule="auto"/>
        <w:jc w:val="both"/>
        <w:rPr>
          <w:rFonts w:ascii="Verdana" w:hAnsi="Verdana"/>
          <w:sz w:val="24"/>
          <w:szCs w:val="24"/>
          <w:u w:val="single"/>
        </w:rPr>
      </w:pPr>
      <w:r w:rsidRPr="00166E72">
        <w:rPr>
          <w:rFonts w:ascii="Verdana" w:hAnsi="Verdana"/>
          <w:sz w:val="24"/>
          <w:szCs w:val="24"/>
        </w:rPr>
        <w:t xml:space="preserve">Για τις </w:t>
      </w:r>
      <w:r w:rsidRPr="00166E72">
        <w:rPr>
          <w:rFonts w:ascii="Verdana" w:hAnsi="Verdana"/>
          <w:sz w:val="24"/>
          <w:szCs w:val="24"/>
          <w:u w:val="single"/>
        </w:rPr>
        <w:t xml:space="preserve">ακροάσεις , </w:t>
      </w:r>
      <w:r w:rsidRPr="00166E72">
        <w:rPr>
          <w:rFonts w:ascii="Verdana" w:hAnsi="Verdana"/>
          <w:sz w:val="24"/>
          <w:szCs w:val="24"/>
        </w:rPr>
        <w:t>θα ακολουθείται η διαδικασία που ίσχυε προηγουμένως, με τη</w:t>
      </w:r>
      <w:r w:rsidR="00700E85">
        <w:rPr>
          <w:rFonts w:ascii="Verdana" w:hAnsi="Verdana"/>
          <w:sz w:val="24"/>
          <w:szCs w:val="24"/>
        </w:rPr>
        <w:t>ν</w:t>
      </w:r>
      <w:r w:rsidRPr="00166E72">
        <w:rPr>
          <w:rFonts w:ascii="Verdana" w:hAnsi="Verdana"/>
          <w:sz w:val="24"/>
          <w:szCs w:val="24"/>
        </w:rPr>
        <w:t xml:space="preserve"> κατάθεση, γραπτώς της μαρτυρίας</w:t>
      </w:r>
    </w:p>
    <w:p w:rsidR="00A94C56" w:rsidRDefault="00166E72" w:rsidP="00166E72">
      <w:pPr>
        <w:pStyle w:val="ListParagraph"/>
        <w:numPr>
          <w:ilvl w:val="1"/>
          <w:numId w:val="2"/>
        </w:numPr>
        <w:spacing w:line="360" w:lineRule="auto"/>
        <w:jc w:val="both"/>
        <w:rPr>
          <w:rFonts w:ascii="Verdana" w:hAnsi="Verdana"/>
          <w:sz w:val="24"/>
          <w:szCs w:val="24"/>
        </w:rPr>
      </w:pPr>
      <w:r>
        <w:rPr>
          <w:rFonts w:ascii="Verdana" w:hAnsi="Verdana"/>
          <w:sz w:val="24"/>
          <w:szCs w:val="24"/>
        </w:rPr>
        <w:t>Για τις</w:t>
      </w:r>
      <w:r w:rsidRPr="00E413D9">
        <w:rPr>
          <w:rFonts w:ascii="Verdana" w:hAnsi="Verdana"/>
          <w:sz w:val="24"/>
          <w:szCs w:val="24"/>
        </w:rPr>
        <w:t xml:space="preserve"> υποθέσεις που είναι ορισμένες για </w:t>
      </w:r>
      <w:r>
        <w:rPr>
          <w:rFonts w:ascii="Verdana" w:hAnsi="Verdana"/>
          <w:sz w:val="24"/>
          <w:szCs w:val="24"/>
        </w:rPr>
        <w:t>ακρόαση με περιορισμό επιδίκων θεμάτων θα ισχύουν τα όσα αναφέρθηκαν για την ετοι</w:t>
      </w:r>
      <w:r w:rsidR="00C1141B">
        <w:rPr>
          <w:rFonts w:ascii="Verdana" w:hAnsi="Verdana"/>
          <w:sz w:val="24"/>
          <w:szCs w:val="24"/>
        </w:rPr>
        <w:t>μασία ένορκης δήλωσης (βλέπε 10</w:t>
      </w:r>
      <w:proofErr w:type="spellStart"/>
      <w:r>
        <w:rPr>
          <w:rFonts w:ascii="Verdana" w:hAnsi="Verdana"/>
          <w:sz w:val="24"/>
          <w:szCs w:val="24"/>
          <w:lang w:val="en-US"/>
        </w:rPr>
        <w:t>i</w:t>
      </w:r>
      <w:proofErr w:type="spellEnd"/>
      <w:r w:rsidRPr="00166E72">
        <w:rPr>
          <w:rFonts w:ascii="Verdana" w:hAnsi="Verdana"/>
          <w:sz w:val="24"/>
          <w:szCs w:val="24"/>
        </w:rPr>
        <w:t xml:space="preserve">), </w:t>
      </w:r>
      <w:r>
        <w:rPr>
          <w:rFonts w:ascii="Verdana" w:hAnsi="Verdana"/>
          <w:sz w:val="24"/>
          <w:szCs w:val="24"/>
        </w:rPr>
        <w:t xml:space="preserve">πλην όμως θα είναι απαραίτητη η παρουσία των Δικηγόρων και των δυο πλευρών και του </w:t>
      </w:r>
      <w:r w:rsidR="00C1141B">
        <w:rPr>
          <w:rFonts w:ascii="Verdana" w:hAnsi="Verdana"/>
          <w:sz w:val="24"/>
          <w:szCs w:val="24"/>
        </w:rPr>
        <w:t>διαδίκου</w:t>
      </w:r>
      <w:r>
        <w:rPr>
          <w:rFonts w:ascii="Verdana" w:hAnsi="Verdana"/>
          <w:sz w:val="24"/>
          <w:szCs w:val="24"/>
        </w:rPr>
        <w:t xml:space="preserve"> που θα προωθήσει την </w:t>
      </w:r>
      <w:r w:rsidR="00B13EA1">
        <w:rPr>
          <w:rFonts w:ascii="Verdana" w:hAnsi="Verdana"/>
          <w:sz w:val="24"/>
          <w:szCs w:val="24"/>
        </w:rPr>
        <w:t>υπόθεση του.</w:t>
      </w:r>
    </w:p>
    <w:p w:rsidR="00166E72" w:rsidRDefault="00C1141B" w:rsidP="00166E72">
      <w:pPr>
        <w:pStyle w:val="ListParagraph"/>
        <w:numPr>
          <w:ilvl w:val="1"/>
          <w:numId w:val="2"/>
        </w:numPr>
        <w:spacing w:line="360" w:lineRule="auto"/>
        <w:jc w:val="both"/>
        <w:rPr>
          <w:rFonts w:ascii="Verdana" w:hAnsi="Verdana"/>
          <w:sz w:val="24"/>
          <w:szCs w:val="24"/>
        </w:rPr>
      </w:pPr>
      <w:r>
        <w:rPr>
          <w:rFonts w:ascii="Verdana" w:hAnsi="Verdana"/>
          <w:sz w:val="24"/>
          <w:szCs w:val="24"/>
        </w:rPr>
        <w:t xml:space="preserve">Τις </w:t>
      </w:r>
      <w:r w:rsidR="00A94C56" w:rsidRPr="00E413D9">
        <w:rPr>
          <w:rFonts w:ascii="Verdana" w:hAnsi="Verdana"/>
          <w:sz w:val="24"/>
          <w:szCs w:val="24"/>
        </w:rPr>
        <w:t xml:space="preserve">υποθέσεις που είναι ορισμένες για </w:t>
      </w:r>
      <w:r w:rsidR="00166E72" w:rsidRPr="00E413D9">
        <w:rPr>
          <w:rFonts w:ascii="Verdana" w:hAnsi="Verdana"/>
          <w:sz w:val="24"/>
          <w:szCs w:val="24"/>
        </w:rPr>
        <w:t>ΚΕΘ/προγραμματισμό, θα τις χειρίζεται ο φυσικός δικαστής</w:t>
      </w:r>
      <w:r w:rsidR="00700E85">
        <w:rPr>
          <w:rFonts w:ascii="Verdana" w:hAnsi="Verdana"/>
          <w:sz w:val="24"/>
          <w:szCs w:val="24"/>
        </w:rPr>
        <w:t>,</w:t>
      </w:r>
      <w:r w:rsidR="00166E72" w:rsidRPr="00E413D9">
        <w:rPr>
          <w:rFonts w:ascii="Verdana" w:hAnsi="Verdana"/>
          <w:sz w:val="24"/>
          <w:szCs w:val="24"/>
        </w:rPr>
        <w:t xml:space="preserve"> ο οποίος θα δίνει οδηγίες για την πρόοδο της διαδικασίας</w:t>
      </w:r>
      <w:r w:rsidR="00700E85">
        <w:rPr>
          <w:rFonts w:ascii="Verdana" w:hAnsi="Verdana"/>
          <w:sz w:val="24"/>
          <w:szCs w:val="24"/>
        </w:rPr>
        <w:t>.</w:t>
      </w:r>
    </w:p>
    <w:p w:rsidR="00166E72" w:rsidRDefault="00166E72" w:rsidP="00166E72">
      <w:pPr>
        <w:pStyle w:val="ListParagraph"/>
        <w:numPr>
          <w:ilvl w:val="1"/>
          <w:numId w:val="2"/>
        </w:numPr>
        <w:spacing w:line="360" w:lineRule="auto"/>
        <w:jc w:val="both"/>
        <w:rPr>
          <w:rFonts w:ascii="Verdana" w:hAnsi="Verdana"/>
          <w:sz w:val="24"/>
          <w:szCs w:val="24"/>
        </w:rPr>
      </w:pPr>
      <w:r w:rsidRPr="00E413D9">
        <w:rPr>
          <w:rFonts w:ascii="Verdana" w:hAnsi="Verdana"/>
          <w:sz w:val="24"/>
          <w:szCs w:val="24"/>
        </w:rPr>
        <w:t>Οι αιτήσεις για υποκατάστατη επίδοση θα καταχωρούνται κανονικά και θα</w:t>
      </w:r>
      <w:r w:rsidR="00A94C56">
        <w:rPr>
          <w:rFonts w:ascii="Verdana" w:hAnsi="Verdana"/>
          <w:sz w:val="24"/>
          <w:szCs w:val="24"/>
        </w:rPr>
        <w:t xml:space="preserve"> ενημερώνεται σχετικά ο συνήγορος του </w:t>
      </w:r>
      <w:proofErr w:type="spellStart"/>
      <w:r w:rsidR="00A94C56">
        <w:rPr>
          <w:rFonts w:ascii="Verdana" w:hAnsi="Verdana"/>
          <w:sz w:val="24"/>
          <w:szCs w:val="24"/>
        </w:rPr>
        <w:t>Αιτητή</w:t>
      </w:r>
      <w:proofErr w:type="spellEnd"/>
      <w:r w:rsidR="00A94C56">
        <w:rPr>
          <w:rFonts w:ascii="Verdana" w:hAnsi="Verdana"/>
          <w:sz w:val="24"/>
          <w:szCs w:val="24"/>
        </w:rPr>
        <w:t>/</w:t>
      </w:r>
      <w:proofErr w:type="spellStart"/>
      <w:r w:rsidR="00A94C56">
        <w:rPr>
          <w:rFonts w:ascii="Verdana" w:hAnsi="Verdana"/>
          <w:sz w:val="24"/>
          <w:szCs w:val="24"/>
        </w:rPr>
        <w:t>τριας</w:t>
      </w:r>
      <w:proofErr w:type="spellEnd"/>
      <w:r w:rsidR="00A94C56">
        <w:rPr>
          <w:rFonts w:ascii="Verdana" w:hAnsi="Verdana"/>
          <w:sz w:val="24"/>
          <w:szCs w:val="24"/>
        </w:rPr>
        <w:t xml:space="preserve"> από τη γραμματεία του Δικαστηρίου.</w:t>
      </w:r>
      <w:r w:rsidRPr="00E413D9">
        <w:rPr>
          <w:rFonts w:ascii="Verdana" w:hAnsi="Verdana"/>
          <w:sz w:val="24"/>
          <w:szCs w:val="24"/>
        </w:rPr>
        <w:t xml:space="preserve"> </w:t>
      </w:r>
    </w:p>
    <w:p w:rsidR="00166E72" w:rsidRPr="00E413D9" w:rsidRDefault="00166E72" w:rsidP="00166E72">
      <w:pPr>
        <w:pStyle w:val="ListParagraph"/>
        <w:numPr>
          <w:ilvl w:val="1"/>
          <w:numId w:val="2"/>
        </w:numPr>
        <w:spacing w:line="360" w:lineRule="auto"/>
        <w:jc w:val="both"/>
        <w:rPr>
          <w:rFonts w:ascii="Verdana" w:hAnsi="Verdana"/>
          <w:sz w:val="24"/>
          <w:szCs w:val="24"/>
        </w:rPr>
      </w:pPr>
      <w:r w:rsidRPr="00E413D9">
        <w:rPr>
          <w:rFonts w:ascii="Verdana" w:hAnsi="Verdana"/>
          <w:sz w:val="24"/>
          <w:szCs w:val="24"/>
        </w:rPr>
        <w:t>Οι υποθέσεις που ήταν ήδη ορισμένες για ακρόαση ή απόδειξη κα</w:t>
      </w:r>
      <w:r w:rsidR="00B13EA1">
        <w:rPr>
          <w:rFonts w:ascii="Verdana" w:hAnsi="Verdana"/>
          <w:sz w:val="24"/>
          <w:szCs w:val="24"/>
        </w:rPr>
        <w:t xml:space="preserve">ι αναβλήθηκαν, θα </w:t>
      </w:r>
      <w:proofErr w:type="spellStart"/>
      <w:r w:rsidR="00B13EA1">
        <w:rPr>
          <w:rFonts w:ascii="Verdana" w:hAnsi="Verdana"/>
          <w:sz w:val="24"/>
          <w:szCs w:val="24"/>
        </w:rPr>
        <w:t>επαναοριστούν</w:t>
      </w:r>
      <w:proofErr w:type="spellEnd"/>
      <w:r w:rsidRPr="00E413D9">
        <w:rPr>
          <w:rFonts w:ascii="Verdana" w:hAnsi="Verdana"/>
          <w:sz w:val="24"/>
          <w:szCs w:val="24"/>
        </w:rPr>
        <w:t xml:space="preserve"> για </w:t>
      </w:r>
      <w:r w:rsidR="00B13EA1">
        <w:rPr>
          <w:rFonts w:ascii="Verdana" w:hAnsi="Verdana"/>
          <w:sz w:val="24"/>
          <w:szCs w:val="24"/>
        </w:rPr>
        <w:t>τον ίδιο σκοπό</w:t>
      </w:r>
      <w:r w:rsidR="00A94C56">
        <w:rPr>
          <w:rFonts w:ascii="Verdana" w:hAnsi="Verdana"/>
          <w:sz w:val="24"/>
          <w:szCs w:val="24"/>
        </w:rPr>
        <w:t>, και θα υπάρχει σχετική ενημέρωση από τη γραμματεία του Δικαστηρίου.</w:t>
      </w:r>
    </w:p>
    <w:p w:rsidR="00166E72" w:rsidRPr="00E413D9" w:rsidRDefault="00166E72" w:rsidP="00166E72">
      <w:pPr>
        <w:pStyle w:val="ListParagraph"/>
        <w:numPr>
          <w:ilvl w:val="1"/>
          <w:numId w:val="2"/>
        </w:numPr>
        <w:spacing w:line="360" w:lineRule="auto"/>
        <w:jc w:val="both"/>
        <w:rPr>
          <w:rFonts w:ascii="Verdana" w:hAnsi="Verdana"/>
          <w:sz w:val="24"/>
          <w:szCs w:val="24"/>
        </w:rPr>
      </w:pPr>
      <w:r w:rsidRPr="00E413D9">
        <w:rPr>
          <w:rFonts w:ascii="Verdana" w:hAnsi="Verdana"/>
          <w:sz w:val="24"/>
          <w:szCs w:val="24"/>
        </w:rPr>
        <w:t>Για τις αιτήσεις που ήταν ήδη ορισμένες για επίδοση, εκ των πραγμάτων, θα διαταχθεί η εκ νέου επίδοσή τους</w:t>
      </w:r>
    </w:p>
    <w:p w:rsidR="00166E72" w:rsidRDefault="00166E72" w:rsidP="00166E72">
      <w:pPr>
        <w:pStyle w:val="ListParagraph"/>
        <w:numPr>
          <w:ilvl w:val="1"/>
          <w:numId w:val="2"/>
        </w:numPr>
        <w:spacing w:line="360" w:lineRule="auto"/>
        <w:jc w:val="both"/>
        <w:rPr>
          <w:rFonts w:ascii="Verdana" w:hAnsi="Verdana"/>
          <w:sz w:val="24"/>
          <w:szCs w:val="24"/>
        </w:rPr>
      </w:pPr>
      <w:r w:rsidRPr="00E413D9">
        <w:rPr>
          <w:rFonts w:ascii="Verdana" w:hAnsi="Verdana"/>
          <w:sz w:val="24"/>
          <w:szCs w:val="24"/>
        </w:rPr>
        <w:t xml:space="preserve">Τυχόν μη εμφάνιση συνηγόρου σε οποιαδήποτε δικάσιμο, η υπόθεση δεν θα απορρίπτεται, αλλά θα ειδοποιείται ο συνήγορος τηλεφωνικά από το </w:t>
      </w:r>
      <w:proofErr w:type="spellStart"/>
      <w:r w:rsidRPr="00E413D9">
        <w:rPr>
          <w:rFonts w:ascii="Verdana" w:hAnsi="Verdana"/>
          <w:sz w:val="24"/>
          <w:szCs w:val="24"/>
        </w:rPr>
        <w:t>πρωτοκολλητείο</w:t>
      </w:r>
      <w:proofErr w:type="spellEnd"/>
      <w:r w:rsidRPr="00E413D9">
        <w:rPr>
          <w:rFonts w:ascii="Verdana" w:hAnsi="Verdana"/>
          <w:sz w:val="24"/>
          <w:szCs w:val="24"/>
        </w:rPr>
        <w:t xml:space="preserve"> για την πορεία της υπόθεσης</w:t>
      </w:r>
      <w:r w:rsidR="00C1141B">
        <w:rPr>
          <w:rFonts w:ascii="Verdana" w:hAnsi="Verdana"/>
          <w:sz w:val="24"/>
          <w:szCs w:val="24"/>
        </w:rPr>
        <w:t>.</w:t>
      </w:r>
    </w:p>
    <w:p w:rsidR="00A94C56" w:rsidRDefault="00A94C56" w:rsidP="00A94C56">
      <w:pPr>
        <w:spacing w:line="360" w:lineRule="auto"/>
        <w:jc w:val="both"/>
        <w:rPr>
          <w:rFonts w:ascii="Verdana" w:hAnsi="Verdana"/>
          <w:sz w:val="24"/>
          <w:szCs w:val="24"/>
        </w:rPr>
      </w:pPr>
    </w:p>
    <w:p w:rsidR="00A94C56" w:rsidRDefault="00A94C56" w:rsidP="00A94C56">
      <w:pPr>
        <w:spacing w:line="360" w:lineRule="auto"/>
        <w:jc w:val="both"/>
        <w:rPr>
          <w:rFonts w:ascii="Verdana" w:hAnsi="Verdana"/>
          <w:sz w:val="24"/>
          <w:szCs w:val="24"/>
        </w:rPr>
      </w:pPr>
    </w:p>
    <w:p w:rsidR="00166E72" w:rsidRPr="00A94C56" w:rsidRDefault="00166E72" w:rsidP="00A94C56">
      <w:pPr>
        <w:spacing w:line="360" w:lineRule="auto"/>
        <w:jc w:val="both"/>
        <w:rPr>
          <w:rFonts w:ascii="Verdana" w:hAnsi="Verdana"/>
          <w:sz w:val="24"/>
          <w:szCs w:val="24"/>
        </w:rPr>
      </w:pPr>
      <w:r w:rsidRPr="00A94C56">
        <w:rPr>
          <w:rFonts w:ascii="Verdana" w:hAnsi="Verdana"/>
          <w:sz w:val="24"/>
          <w:szCs w:val="24"/>
        </w:rPr>
        <w:lastRenderedPageBreak/>
        <w:t>Για την εύρυθμη λειτουργία των δικαστικών εργασιών και για τη διασφάλιση της υγείας όλων, απαιτείται η συνεργασία και η πιστή εφαρμογή των</w:t>
      </w:r>
      <w:r w:rsidR="00B13EA1">
        <w:rPr>
          <w:rFonts w:ascii="Verdana" w:hAnsi="Verdana"/>
          <w:sz w:val="24"/>
          <w:szCs w:val="24"/>
        </w:rPr>
        <w:t xml:space="preserve"> σχετικών</w:t>
      </w:r>
      <w:bookmarkStart w:id="0" w:name="_GoBack"/>
      <w:bookmarkEnd w:id="0"/>
      <w:r w:rsidRPr="00A94C56">
        <w:rPr>
          <w:rFonts w:ascii="Verdana" w:hAnsi="Verdana"/>
          <w:sz w:val="24"/>
          <w:szCs w:val="24"/>
        </w:rPr>
        <w:t xml:space="preserve"> οδηγιών</w:t>
      </w:r>
      <w:r w:rsidR="00700E85">
        <w:rPr>
          <w:rFonts w:ascii="Verdana" w:hAnsi="Verdana"/>
          <w:sz w:val="24"/>
          <w:szCs w:val="24"/>
        </w:rPr>
        <w:t>.</w:t>
      </w:r>
    </w:p>
    <w:p w:rsidR="00166E72" w:rsidRPr="00A94C56" w:rsidRDefault="00166E72" w:rsidP="00A94C56">
      <w:pPr>
        <w:spacing w:line="360" w:lineRule="auto"/>
        <w:jc w:val="both"/>
        <w:rPr>
          <w:rFonts w:ascii="Verdana" w:hAnsi="Verdana"/>
          <w:sz w:val="24"/>
          <w:szCs w:val="24"/>
        </w:rPr>
      </w:pPr>
      <w:r w:rsidRPr="00A94C56">
        <w:rPr>
          <w:rFonts w:ascii="Verdana" w:hAnsi="Verdana"/>
          <w:sz w:val="24"/>
          <w:szCs w:val="24"/>
        </w:rPr>
        <w:t>Τα πιο πάνω είναι δυνατό να τύχουν διαφοροποίησης ανάλογα με τα δεδομένα της κάθε στιγμής.</w:t>
      </w:r>
    </w:p>
    <w:p w:rsidR="00166E72" w:rsidRDefault="00166E72" w:rsidP="00166E72">
      <w:pPr>
        <w:pStyle w:val="ListParagraph"/>
        <w:spacing w:line="360" w:lineRule="auto"/>
        <w:ind w:left="555"/>
        <w:jc w:val="both"/>
      </w:pPr>
    </w:p>
    <w:p w:rsidR="00166E72" w:rsidRDefault="00166E72" w:rsidP="00166E72">
      <w:pPr>
        <w:pStyle w:val="ListParagraph"/>
        <w:spacing w:line="360" w:lineRule="auto"/>
        <w:ind w:left="555"/>
        <w:jc w:val="both"/>
      </w:pPr>
    </w:p>
    <w:p w:rsidR="00166E72" w:rsidRDefault="00166E72" w:rsidP="00166E72">
      <w:pPr>
        <w:pStyle w:val="ListParagraph"/>
        <w:spacing w:line="360" w:lineRule="auto"/>
        <w:ind w:left="555"/>
        <w:jc w:val="both"/>
      </w:pPr>
    </w:p>
    <w:p w:rsidR="00E413D9" w:rsidRPr="00C1141B" w:rsidRDefault="00A94C56" w:rsidP="00A94C56">
      <w:pPr>
        <w:tabs>
          <w:tab w:val="left" w:pos="567"/>
        </w:tabs>
        <w:spacing w:line="360" w:lineRule="auto"/>
        <w:jc w:val="right"/>
        <w:rPr>
          <w:rFonts w:ascii="Verdana" w:hAnsi="Verdana" w:cs="Arial"/>
          <w:sz w:val="24"/>
          <w:szCs w:val="24"/>
        </w:rPr>
      </w:pPr>
      <w:r w:rsidRPr="00C1141B">
        <w:rPr>
          <w:rFonts w:ascii="Verdana" w:hAnsi="Verdana" w:cs="Arial"/>
          <w:sz w:val="24"/>
          <w:szCs w:val="24"/>
        </w:rPr>
        <w:t>Οικογενειακό Δικαστήριο Λευκωσίας-Κερύνειας</w:t>
      </w:r>
    </w:p>
    <w:p w:rsidR="00E413D9" w:rsidRDefault="00E413D9" w:rsidP="00E413D9">
      <w:pPr>
        <w:spacing w:line="360" w:lineRule="auto"/>
        <w:jc w:val="both"/>
        <w:rPr>
          <w:rFonts w:ascii="Verdana" w:hAnsi="Verdana"/>
          <w:sz w:val="24"/>
          <w:szCs w:val="24"/>
        </w:rPr>
      </w:pPr>
    </w:p>
    <w:p w:rsidR="00E413D9" w:rsidRPr="00E413D9" w:rsidRDefault="00E413D9" w:rsidP="00E413D9">
      <w:pPr>
        <w:spacing w:line="360" w:lineRule="auto"/>
        <w:jc w:val="both"/>
        <w:rPr>
          <w:rFonts w:ascii="Verdana" w:hAnsi="Verdana"/>
          <w:sz w:val="24"/>
          <w:szCs w:val="24"/>
        </w:rPr>
      </w:pPr>
    </w:p>
    <w:p w:rsidR="00E413D9" w:rsidRDefault="00E413D9" w:rsidP="00744A84">
      <w:pPr>
        <w:tabs>
          <w:tab w:val="left" w:pos="567"/>
        </w:tabs>
        <w:spacing w:line="360" w:lineRule="auto"/>
        <w:ind w:left="567" w:hanging="567"/>
        <w:jc w:val="both"/>
        <w:rPr>
          <w:rFonts w:ascii="Arial" w:hAnsi="Arial" w:cs="Arial"/>
          <w:sz w:val="24"/>
          <w:szCs w:val="24"/>
        </w:rPr>
      </w:pPr>
    </w:p>
    <w:p w:rsidR="00F43C60" w:rsidRPr="00F43C60" w:rsidRDefault="00744A84" w:rsidP="00E413D9">
      <w:pPr>
        <w:tabs>
          <w:tab w:val="left" w:pos="567"/>
        </w:tabs>
        <w:spacing w:line="360" w:lineRule="auto"/>
        <w:ind w:left="567" w:hanging="567"/>
        <w:jc w:val="both"/>
        <w:rPr>
          <w:rFonts w:ascii="Arial" w:hAnsi="Arial" w:cs="Arial"/>
          <w:sz w:val="24"/>
          <w:szCs w:val="24"/>
        </w:rPr>
      </w:pPr>
      <w:r>
        <w:rPr>
          <w:rFonts w:ascii="Arial" w:hAnsi="Arial" w:cs="Arial"/>
          <w:sz w:val="24"/>
          <w:szCs w:val="24"/>
        </w:rPr>
        <w:tab/>
      </w:r>
    </w:p>
    <w:sectPr w:rsidR="00F43C60" w:rsidRPr="00F43C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2E" w:rsidRDefault="001C452E" w:rsidP="008A1B28">
      <w:pPr>
        <w:spacing w:after="0" w:line="240" w:lineRule="auto"/>
      </w:pPr>
      <w:r>
        <w:separator/>
      </w:r>
    </w:p>
  </w:endnote>
  <w:endnote w:type="continuationSeparator" w:id="0">
    <w:p w:rsidR="001C452E" w:rsidRDefault="001C452E" w:rsidP="008A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28" w:rsidRDefault="008A1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653536"/>
      <w:docPartObj>
        <w:docPartGallery w:val="Page Numbers (Bottom of Page)"/>
        <w:docPartUnique/>
      </w:docPartObj>
    </w:sdtPr>
    <w:sdtEndPr>
      <w:rPr>
        <w:noProof/>
      </w:rPr>
    </w:sdtEndPr>
    <w:sdtContent>
      <w:p w:rsidR="008A1B28" w:rsidRDefault="008A1B28">
        <w:pPr>
          <w:pStyle w:val="Footer"/>
          <w:jc w:val="center"/>
        </w:pPr>
        <w:r>
          <w:fldChar w:fldCharType="begin"/>
        </w:r>
        <w:r>
          <w:instrText xml:space="preserve"> PAGE   \* MERGEFORMAT </w:instrText>
        </w:r>
        <w:r>
          <w:fldChar w:fldCharType="separate"/>
        </w:r>
        <w:r w:rsidR="00B13EA1">
          <w:rPr>
            <w:noProof/>
          </w:rPr>
          <w:t>5</w:t>
        </w:r>
        <w:r>
          <w:rPr>
            <w:noProof/>
          </w:rPr>
          <w:fldChar w:fldCharType="end"/>
        </w:r>
      </w:p>
    </w:sdtContent>
  </w:sdt>
  <w:p w:rsidR="008A1B28" w:rsidRDefault="008A1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28" w:rsidRDefault="008A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2E" w:rsidRDefault="001C452E" w:rsidP="008A1B28">
      <w:pPr>
        <w:spacing w:after="0" w:line="240" w:lineRule="auto"/>
      </w:pPr>
      <w:r>
        <w:separator/>
      </w:r>
    </w:p>
  </w:footnote>
  <w:footnote w:type="continuationSeparator" w:id="0">
    <w:p w:rsidR="001C452E" w:rsidRDefault="001C452E" w:rsidP="008A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28" w:rsidRDefault="008A1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28" w:rsidRDefault="008A1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28" w:rsidRDefault="008A1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A0A07"/>
    <w:multiLevelType w:val="hybridMultilevel"/>
    <w:tmpl w:val="8B8290B8"/>
    <w:lvl w:ilvl="0" w:tplc="83642674">
      <w:start w:val="1"/>
      <w:numFmt w:val="lowerRoman"/>
      <w:lvlText w:val="%1)"/>
      <w:lvlJc w:val="right"/>
      <w:pPr>
        <w:ind w:left="1800" w:hanging="360"/>
      </w:pPr>
      <w:rPr>
        <w:rFonts w:hint="default"/>
      </w:rPr>
    </w:lvl>
    <w:lvl w:ilvl="1" w:tplc="8364267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70DBE"/>
    <w:multiLevelType w:val="hybridMultilevel"/>
    <w:tmpl w:val="F148DA14"/>
    <w:lvl w:ilvl="0" w:tplc="825EB028">
      <w:start w:val="1"/>
      <w:numFmt w:val="decimal"/>
      <w:lvlText w:val="%1."/>
      <w:lvlJc w:val="left"/>
      <w:pPr>
        <w:ind w:left="555"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71A4698B"/>
    <w:multiLevelType w:val="hybridMultilevel"/>
    <w:tmpl w:val="1AD8135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4"/>
    <w:rsid w:val="000D0F61"/>
    <w:rsid w:val="00166E72"/>
    <w:rsid w:val="001C452E"/>
    <w:rsid w:val="0021700D"/>
    <w:rsid w:val="002F1A92"/>
    <w:rsid w:val="0050035C"/>
    <w:rsid w:val="00700E85"/>
    <w:rsid w:val="00720EEF"/>
    <w:rsid w:val="00736262"/>
    <w:rsid w:val="00744A84"/>
    <w:rsid w:val="00873674"/>
    <w:rsid w:val="008A1B28"/>
    <w:rsid w:val="00A94C56"/>
    <w:rsid w:val="00AA397E"/>
    <w:rsid w:val="00B13EA1"/>
    <w:rsid w:val="00C1141B"/>
    <w:rsid w:val="00C56BB5"/>
    <w:rsid w:val="00CC5978"/>
    <w:rsid w:val="00CF79A1"/>
    <w:rsid w:val="00E413D9"/>
    <w:rsid w:val="00EE2638"/>
    <w:rsid w:val="00EF0C4D"/>
    <w:rsid w:val="00F43C60"/>
    <w:rsid w:val="00F52F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49ACE-5216-47EB-80CF-233B341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84"/>
    <w:pPr>
      <w:ind w:left="720"/>
      <w:contextualSpacing/>
    </w:pPr>
  </w:style>
  <w:style w:type="paragraph" w:styleId="BalloonText">
    <w:name w:val="Balloon Text"/>
    <w:basedOn w:val="Normal"/>
    <w:link w:val="BalloonTextChar"/>
    <w:uiPriority w:val="99"/>
    <w:semiHidden/>
    <w:unhideWhenUsed/>
    <w:rsid w:val="00EF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4D"/>
    <w:rPr>
      <w:rFonts w:ascii="Segoe UI" w:hAnsi="Segoe UI" w:cs="Segoe UI"/>
      <w:sz w:val="18"/>
      <w:szCs w:val="18"/>
    </w:rPr>
  </w:style>
  <w:style w:type="paragraph" w:styleId="Header">
    <w:name w:val="header"/>
    <w:basedOn w:val="Normal"/>
    <w:link w:val="HeaderChar"/>
    <w:uiPriority w:val="99"/>
    <w:unhideWhenUsed/>
    <w:rsid w:val="008A1B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1B28"/>
  </w:style>
  <w:style w:type="paragraph" w:styleId="Footer">
    <w:name w:val="footer"/>
    <w:basedOn w:val="Normal"/>
    <w:link w:val="FooterChar"/>
    <w:uiPriority w:val="99"/>
    <w:unhideWhenUsed/>
    <w:rsid w:val="008A1B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915</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2020-05-04T09:16:00Z</cp:lastPrinted>
  <dcterms:created xsi:type="dcterms:W3CDTF">2020-05-04T07:19:00Z</dcterms:created>
  <dcterms:modified xsi:type="dcterms:W3CDTF">2020-05-04T09:42:00Z</dcterms:modified>
</cp:coreProperties>
</file>